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3D" w:rsidRDefault="00056F3D" w:rsidP="00056F3D">
      <w:pPr>
        <w:shd w:val="clear" w:color="auto" w:fill="FFFCFC"/>
        <w:spacing w:after="0" w:line="240" w:lineRule="auto"/>
        <w:outlineLvl w:val="0"/>
        <w:rPr>
          <w:rFonts w:ascii="Verdana" w:eastAsia="Times New Roman" w:hAnsi="Verdana" w:cs="Times New Roman"/>
          <w:color w:val="565656"/>
          <w:kern w:val="36"/>
          <w:sz w:val="66"/>
          <w:szCs w:val="66"/>
          <w:lang w:eastAsia="de-DE" w:bidi="he-IL"/>
        </w:rPr>
      </w:pPr>
      <w:r w:rsidRPr="00056F3D">
        <w:rPr>
          <w:rFonts w:ascii="Verdana" w:eastAsia="Times New Roman" w:hAnsi="Verdana" w:cs="Times New Roman"/>
          <w:color w:val="565656"/>
          <w:kern w:val="36"/>
          <w:sz w:val="66"/>
          <w:szCs w:val="66"/>
          <w:lang w:eastAsia="de-DE" w:bidi="he-IL"/>
        </w:rPr>
        <w:t>Warum ich trotz des Leides in der Welt Christ bin</w:t>
      </w:r>
    </w:p>
    <w:p w:rsidR="00056F3D" w:rsidRPr="00056F3D" w:rsidRDefault="00056F3D" w:rsidP="00056F3D">
      <w:pPr>
        <w:shd w:val="clear" w:color="auto" w:fill="FFFCFC"/>
        <w:spacing w:after="0" w:line="240" w:lineRule="auto"/>
        <w:outlineLvl w:val="0"/>
        <w:rPr>
          <w:rFonts w:ascii="Verdana" w:eastAsia="Times New Roman" w:hAnsi="Verdana" w:cs="Times New Roman"/>
          <w:color w:val="565656"/>
          <w:kern w:val="36"/>
          <w:sz w:val="66"/>
          <w:szCs w:val="66"/>
          <w:lang w:eastAsia="de-DE" w:bidi="he-IL"/>
        </w:rPr>
      </w:pPr>
    </w:p>
    <w:p w:rsidR="00056F3D" w:rsidRDefault="00056F3D" w:rsidP="00056F3D">
      <w:pPr>
        <w:autoSpaceDE w:val="0"/>
        <w:autoSpaceDN w:val="0"/>
        <w:adjustRightInd w:val="0"/>
        <w:spacing w:after="0" w:line="240" w:lineRule="auto"/>
        <w:rPr>
          <w:rFonts w:ascii="DaxOT-CondLight" w:hAnsi="DaxOT-CondLight" w:cs="DaxOT-CondLight"/>
          <w:color w:val="000000"/>
          <w:sz w:val="26"/>
          <w:szCs w:val="26"/>
          <w:lang w:bidi="he-IL"/>
        </w:rPr>
      </w:pPr>
      <w:r>
        <w:rPr>
          <w:rFonts w:ascii="DaxOT-CondBold" w:hAnsi="DaxOT-CondBold" w:cs="DaxOT-CondBold"/>
          <w:b/>
          <w:bCs/>
          <w:color w:val="0066B3"/>
          <w:sz w:val="26"/>
          <w:szCs w:val="26"/>
          <w:lang w:bidi="he-IL"/>
        </w:rPr>
        <w:t xml:space="preserve">SERIE 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Christen begegnen oft dem Vorurteil, dass ihr Glaube nicht mit dem Verstand vereinbar ist. Christliche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 xml:space="preserve"> 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Apologeten (von griechisch „</w:t>
      </w:r>
      <w:proofErr w:type="spellStart"/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apologia</w:t>
      </w:r>
      <w:proofErr w:type="spellEnd"/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“ – Rechenschaft, Verteidigung) antworten darauf mit vernünftigen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 xml:space="preserve"> 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 xml:space="preserve">Argumenten. In einer </w:t>
      </w:r>
      <w:proofErr w:type="spellStart"/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idea</w:t>
      </w:r>
      <w:proofErr w:type="spellEnd"/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-Serie erklären fünf Apologeten, wie man besonders weit verbreitete Einwände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 xml:space="preserve"> 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gegen den christlichen Glauben sachlich entkräften kann. Im vierten Teil antwortet Jürgen Spieß auf den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 xml:space="preserve"> </w:t>
      </w:r>
      <w:r>
        <w:rPr>
          <w:rFonts w:ascii="DaxOT-CondLight" w:hAnsi="DaxOT-CondLight" w:cs="DaxOT-CondLight"/>
          <w:color w:val="000000"/>
          <w:sz w:val="26"/>
          <w:szCs w:val="26"/>
          <w:lang w:bidi="he-IL"/>
        </w:rPr>
        <w:t>Vorwurf, dass ein liebender Gott nicht so viel Leid auf der Welt zulassen würde.</w:t>
      </w:r>
    </w:p>
    <w:p w:rsidR="00056F3D" w:rsidRDefault="00056F3D" w:rsidP="00056F3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565656"/>
          <w:sz w:val="27"/>
          <w:szCs w:val="27"/>
        </w:rPr>
      </w:pP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t>„Geschichte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Wissenschaft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Unglück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Menschen.“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lautet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Motto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„Schwarzbuchs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Kommunismus“.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Geschichte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beschäftigt,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weiß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Satz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stimmt.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ihrer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ganzen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Historie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gelitten.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litten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natürlichen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Übeln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Krankheiten,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Erdbeben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anderen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Naturkatastrophen.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litten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moralischen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verursachten)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Übeln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Kriegen,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Morden,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Folter,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Misshandlungen.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verursachten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Verlauf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Geschichte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weniger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geworden.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Ganz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Gegenteil: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starben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zusätzlich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großen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kleinen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Kriegen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viele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Millionen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ideologische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Tötungen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Misshandlungen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20.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Jahrhundert.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denke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Hitler,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Stalin,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Pol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Pot.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kenne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Blick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Geschichtsbücher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täglichen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Nachrichten,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persönlichen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Leben: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vielen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Jahren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Sohn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ei-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565656"/>
          <w:sz w:val="27"/>
          <w:szCs w:val="27"/>
        </w:rPr>
        <w:t>nem</w:t>
      </w:r>
      <w:proofErr w:type="spellEnd"/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Verkehrsunfall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ums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gekommen.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komme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Elternhaus.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folgende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Themen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beschäftigt: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  <w:t>1.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Warum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viel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Schönes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stellt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ja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Frage: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warum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viel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Frage: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warum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viel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Schönes?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ja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Erfahrung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Tieren,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Erfahrung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Schönheit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Natur,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lastRenderedPageBreak/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Kultur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Beziehungen.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brauchen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deshalb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Antwort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Fragen.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Glaube,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unsere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einfach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Produkt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geistloser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zielloser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Materie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wurde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immer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565656"/>
          <w:sz w:val="27"/>
          <w:szCs w:val="27"/>
        </w:rPr>
        <w:t>unplausibler</w:t>
      </w:r>
      <w:proofErr w:type="spellEnd"/>
      <w:proofErr w:type="gramEnd"/>
      <w:r>
        <w:rPr>
          <w:rFonts w:ascii="Verdana" w:hAnsi="Verdana"/>
          <w:color w:val="565656"/>
          <w:sz w:val="27"/>
          <w:szCs w:val="27"/>
        </w:rPr>
        <w:t>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  <w:t>2.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Wofür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soll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einsetzen,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viel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„Alle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Lust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will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Ewigkeit“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Friedrich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Nietzsche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(1844–1900)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drückt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hier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Wesen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sind,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Sehnsucht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kommt.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Deshalb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bleibt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Schönen,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erfahren,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Sehnsucht,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eigentlich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mehr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müsste.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  <w:t>3.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bietet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Atheismus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Bezug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Atheismus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trost-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hoffnungslos.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Gerechtigkeit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Opfer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Täter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Geschichte.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schwer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ertragen.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Gedanke,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Gebete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Verfolgten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höchster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Not,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Unschuldigen,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ohne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Aufklärung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ihrer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Sache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sterben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müssen,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letzten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übermenschliche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Instanz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Ziel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erreichen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menschliches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erhellt,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göttlichen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durchdrungen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wird,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ungeheuerlich“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(Max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Horkheimer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(1895–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1973),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atheistischer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Philosoph).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Gerechtigkeit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kann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wer-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Liebende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wollen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immer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565656"/>
          <w:sz w:val="27"/>
          <w:szCs w:val="27"/>
        </w:rPr>
        <w:t>zusammensein</w:t>
      </w:r>
      <w:proofErr w:type="spellEnd"/>
      <w:r>
        <w:rPr>
          <w:rFonts w:ascii="Verdana" w:hAnsi="Verdana"/>
          <w:color w:val="565656"/>
          <w:sz w:val="27"/>
          <w:szCs w:val="27"/>
        </w:rPr>
        <w:t>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Angesichts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kann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werden.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  <w:t>4.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Provoziert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Gedanke,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später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Cartoon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wiederfand,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Schildkröte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anklagt: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einmal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treffe,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werde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ihn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fragen,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Ungerechtigkeit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gemacht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hat.“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andere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Schildkröte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antwortet: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fürchte,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trifft,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stellt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gleiche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Frage.“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t>Während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Studiums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geworden.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Antwort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Glauben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Folge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Trennung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missbraucht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ihm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gegebene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Freiheit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verursacht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moralische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teilweise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natürliche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gilt.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lastRenderedPageBreak/>
        <w:br/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Antwort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Aufhebung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neuen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(Offenbarung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21</w:t>
      </w:r>
      <w:r>
        <w:rPr>
          <w:rFonts w:ascii="Verdana" w:hAnsi="Verdana"/>
          <w:color w:val="565656"/>
          <w:sz w:val="27"/>
          <w:szCs w:val="27"/>
        </w:rPr>
        <w:t>, 1</w:t>
      </w:r>
      <w:r>
        <w:rPr>
          <w:rFonts w:ascii="Verdana" w:hAnsi="Verdana"/>
          <w:color w:val="565656"/>
          <w:sz w:val="27"/>
          <w:szCs w:val="27"/>
        </w:rPr>
        <w:t>–7).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Entspringt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Vorstellung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Wunschdenken?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Wunschdenken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sagt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zunächst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Realität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Wünsche,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gehen,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Wünsche,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gehen.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entscheidende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Frage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lautet: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Gründe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unserer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Wünsche?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Wunschdenken,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Grund: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Jesus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Christus.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Auferstehung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Trennung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überwunden.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Vorwurf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Wunschdenkens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kann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Atheismus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machen,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Atheismus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„Wunsch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sturmfreien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Bude“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(Manfred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565656"/>
          <w:sz w:val="27"/>
          <w:szCs w:val="27"/>
        </w:rPr>
        <w:t>Lütz</w:t>
      </w:r>
      <w:proofErr w:type="spellEnd"/>
      <w:r>
        <w:rPr>
          <w:rFonts w:ascii="Verdana" w:hAnsi="Verdana"/>
          <w:color w:val="565656"/>
          <w:sz w:val="27"/>
          <w:szCs w:val="27"/>
        </w:rPr>
        <w:t>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Falls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Atheismus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wahr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wäre,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würden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vergehen.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Atheismus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niemandem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verifizierbar.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Hoffnung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Wunschdenken,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Grund: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Jesus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Christus.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Auferstehung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Trennung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überwunden.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</w:r>
      <w:r>
        <w:rPr>
          <w:rStyle w:val="Fett"/>
          <w:rFonts w:ascii="Verdana" w:hAnsi="Verdana"/>
          <w:color w:val="565656"/>
          <w:sz w:val="27"/>
          <w:szCs w:val="27"/>
        </w:rPr>
        <w:t>Die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Sehnsucht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nach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mehr</w:t>
      </w:r>
      <w:r>
        <w:rPr>
          <w:rFonts w:ascii="Verdana" w:hAnsi="Verdana"/>
          <w:color w:val="565656"/>
          <w:sz w:val="27"/>
          <w:szCs w:val="27"/>
        </w:rPr>
        <w:br/>
        <w:t>Leiden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kommt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mittelhochdeutschen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</w:t>
      </w:r>
      <w:proofErr w:type="spellStart"/>
      <w:r>
        <w:rPr>
          <w:rFonts w:ascii="Verdana" w:hAnsi="Verdana"/>
          <w:color w:val="565656"/>
          <w:sz w:val="27"/>
          <w:szCs w:val="27"/>
        </w:rPr>
        <w:t>Lidan</w:t>
      </w:r>
      <w:proofErr w:type="spellEnd"/>
      <w:r>
        <w:rPr>
          <w:rFonts w:ascii="Verdana" w:hAnsi="Verdana"/>
          <w:color w:val="565656"/>
          <w:sz w:val="27"/>
          <w:szCs w:val="27"/>
        </w:rPr>
        <w:t>“: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Fremde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ziehen.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Elend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heißt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eigentlich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„außer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Landes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sein“.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deutschen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Sprache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weisen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Begriffe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Elend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darauf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hin,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unsere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wahre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Heimat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Wesen,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Sehnsucht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Erfüllung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kommt.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Verlangen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Ewigkeit,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Nietzsche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beschreibt,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hängt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damit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zusammen,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(Sehnsucht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nach)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Ewigkeit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unsere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Herzen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gelegt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(Prediger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3</w:t>
      </w:r>
      <w:r>
        <w:rPr>
          <w:rFonts w:ascii="Verdana" w:hAnsi="Verdana"/>
          <w:color w:val="565656"/>
          <w:sz w:val="27"/>
          <w:szCs w:val="27"/>
        </w:rPr>
        <w:t>, 1</w:t>
      </w:r>
      <w:r>
        <w:rPr>
          <w:rFonts w:ascii="Verdana" w:hAnsi="Verdana"/>
          <w:color w:val="565656"/>
          <w:sz w:val="27"/>
          <w:szCs w:val="27"/>
        </w:rPr>
        <w:t>1).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Deshalb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bleibt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Schönen,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erfahren,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Sehnsucht,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eigentlich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mehr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muss.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</w:r>
      <w:r>
        <w:rPr>
          <w:rStyle w:val="Fett"/>
          <w:rFonts w:ascii="Verdana" w:hAnsi="Verdana"/>
          <w:color w:val="565656"/>
          <w:sz w:val="27"/>
          <w:szCs w:val="27"/>
        </w:rPr>
        <w:t>Christen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setzen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sich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für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andere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ein</w:t>
      </w:r>
      <w:r>
        <w:rPr>
          <w:rFonts w:ascii="Verdana" w:hAnsi="Verdana"/>
          <w:color w:val="565656"/>
          <w:sz w:val="27"/>
          <w:szCs w:val="27"/>
        </w:rPr>
        <w:br/>
        <w:t>Führt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Glaube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neue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passivem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Verhalten?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Nein.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ganz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Gegenteil.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Zeiten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andere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eingesetzt.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gutes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Beispiel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findet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Brief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römischen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Kaisers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Julian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(361–363).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beklagt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Erfolg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darin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begründet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Armen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kümmerten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zwar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ihre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eigenen,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Nichtchristen.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waren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ewigen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jeden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lastRenderedPageBreak/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überzeugt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setzen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deshalb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gerade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Schattenseite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stehen.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  <w:t>Kann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Ungerechtigkeit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verhindern?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Warum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greift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sichtbarer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ein?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Glaubensbekenntnis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spricht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doch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„Allmacht“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Bekenntnis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Allmacht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Herrschaft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besagt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zwangsläufig,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Geschehen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gut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oder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böse,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lebensfördernd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oder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vernichtend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unmittelbar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auf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einzige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Ursache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zurückgeführt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werden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muss.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eigene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Verantwortung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Existenz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anderer,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widerstrebender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Mächte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Einflüsse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Anerkennung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allmächtigen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Vaters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ausgeschlossen.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Aber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gerade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angesichts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entgegengesetzter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Erfahrungen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Anfechtungen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–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Bekenntnis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Herrn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hervorgehoben,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Macht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Willen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gegenüber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Geschichte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endgültig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durchzusetzen“,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Tübinger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Theologieprofessor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Hans-Joachim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Eckstein.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br/>
      </w:r>
      <w:r>
        <w:rPr>
          <w:rStyle w:val="Fett"/>
          <w:rFonts w:ascii="Verdana" w:hAnsi="Verdana"/>
          <w:color w:val="565656"/>
          <w:sz w:val="27"/>
          <w:szCs w:val="27"/>
        </w:rPr>
        <w:t>Gott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ist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uns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im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Leid</w:t>
      </w:r>
      <w:r>
        <w:rPr>
          <w:rStyle w:val="Fett"/>
          <w:rFonts w:ascii="Verdana" w:hAnsi="Verdana"/>
          <w:color w:val="565656"/>
          <w:sz w:val="27"/>
          <w:szCs w:val="27"/>
        </w:rPr>
        <w:t xml:space="preserve"> </w:t>
      </w:r>
      <w:r>
        <w:rPr>
          <w:rStyle w:val="Fett"/>
          <w:rFonts w:ascii="Verdana" w:hAnsi="Verdana"/>
          <w:color w:val="565656"/>
          <w:sz w:val="27"/>
          <w:szCs w:val="27"/>
        </w:rPr>
        <w:t>nahe</w:t>
      </w:r>
      <w:r>
        <w:rPr>
          <w:rFonts w:ascii="Verdana" w:hAnsi="Verdana"/>
          <w:color w:val="565656"/>
          <w:sz w:val="27"/>
          <w:szCs w:val="27"/>
        </w:rPr>
        <w:br/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Antwort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christlichen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Glaubens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aber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nur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zukünftige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neue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sondern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Zusage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Nähe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unserem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Nähe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habe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nach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meiner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ersten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Familie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unter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anderem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durch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Losungen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erfahren.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Todestag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lautete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sie: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Verheißung,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gegeben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hat: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ewige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Leben“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(1.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Johannes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2</w:t>
      </w:r>
      <w:r>
        <w:rPr>
          <w:rFonts w:ascii="Verdana" w:hAnsi="Verdana"/>
          <w:color w:val="565656"/>
          <w:sz w:val="27"/>
          <w:szCs w:val="27"/>
        </w:rPr>
        <w:t>, 2</w:t>
      </w:r>
      <w:r>
        <w:rPr>
          <w:rFonts w:ascii="Verdana" w:hAnsi="Verdana"/>
          <w:color w:val="565656"/>
          <w:sz w:val="27"/>
          <w:szCs w:val="27"/>
        </w:rPr>
        <w:t>5).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Weitere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Losungstexte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waren: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„Haben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Gute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gedankt,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sollten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Böse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Hand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nehmen?“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(Hiob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2</w:t>
      </w:r>
      <w:r>
        <w:rPr>
          <w:rFonts w:ascii="Verdana" w:hAnsi="Verdana"/>
          <w:color w:val="565656"/>
          <w:sz w:val="27"/>
          <w:szCs w:val="27"/>
        </w:rPr>
        <w:t>, 1</w:t>
      </w:r>
      <w:r>
        <w:rPr>
          <w:rFonts w:ascii="Verdana" w:hAnsi="Verdana"/>
          <w:color w:val="565656"/>
          <w:sz w:val="27"/>
          <w:szCs w:val="27"/>
        </w:rPr>
        <w:t>0).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„Ich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gewiss,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noch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Leben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...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scheiden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kann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Liebe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Jesus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Christus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ist“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(Römer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8</w:t>
      </w:r>
      <w:r>
        <w:rPr>
          <w:rFonts w:ascii="Verdana" w:hAnsi="Verdana"/>
          <w:color w:val="565656"/>
          <w:sz w:val="27"/>
          <w:szCs w:val="27"/>
        </w:rPr>
        <w:t>, 3</w:t>
      </w:r>
      <w:r>
        <w:rPr>
          <w:rFonts w:ascii="Verdana" w:hAnsi="Verdana"/>
          <w:color w:val="565656"/>
          <w:sz w:val="27"/>
          <w:szCs w:val="27"/>
        </w:rPr>
        <w:t>8–39).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Nähe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drückt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Psalm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23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aus.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Beter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wechselt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(„Er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führet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...“)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(„Du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bist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mir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...),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leidvolle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Situationen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(ins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Tal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Todesschatten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...)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kommt.</w:t>
      </w:r>
    </w:p>
    <w:p w:rsid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t>In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Athen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sagt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Paulus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seinen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heidnischen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Zuhörern,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dass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fern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einem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jeden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ist;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er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will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von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allen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Menschen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gesucht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und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gefunden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werden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(Apostelgeschichte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17).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Diese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Nähe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Gottes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gilt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gerade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auch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im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Leid.</w:t>
      </w:r>
    </w:p>
    <w:p w:rsidR="00196B48" w:rsidRPr="00056F3D" w:rsidRDefault="00056F3D" w:rsidP="00056F3D">
      <w:pPr>
        <w:pStyle w:val="StandardWeb"/>
        <w:shd w:val="clear" w:color="auto" w:fill="FFFCFC"/>
        <w:spacing w:before="0" w:beforeAutospacing="0" w:after="336" w:afterAutospacing="0"/>
        <w:rPr>
          <w:rFonts w:ascii="Verdana" w:hAnsi="Verdana"/>
          <w:color w:val="565656"/>
          <w:sz w:val="27"/>
          <w:szCs w:val="27"/>
        </w:rPr>
      </w:pPr>
      <w:r>
        <w:rPr>
          <w:rFonts w:ascii="Verdana" w:hAnsi="Verdana"/>
          <w:color w:val="565656"/>
          <w:sz w:val="27"/>
          <w:szCs w:val="27"/>
        </w:rPr>
        <w:t>Text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veröffentlicht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bei:</w:t>
      </w:r>
      <w:r>
        <w:rPr>
          <w:rFonts w:ascii="Verdana" w:hAnsi="Verdana"/>
          <w:color w:val="565656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565656"/>
          <w:sz w:val="27"/>
          <w:szCs w:val="27"/>
        </w:rPr>
        <w:t>ideaSpektrum</w:t>
      </w:r>
      <w:proofErr w:type="spellEnd"/>
      <w:r>
        <w:rPr>
          <w:rFonts w:ascii="Verdana" w:hAnsi="Verdana"/>
          <w:color w:val="565656"/>
          <w:sz w:val="27"/>
          <w:szCs w:val="27"/>
        </w:rPr>
        <w:t xml:space="preserve"> </w:t>
      </w:r>
      <w:r>
        <w:rPr>
          <w:rFonts w:ascii="Verdana" w:hAnsi="Verdana"/>
          <w:color w:val="565656"/>
          <w:sz w:val="27"/>
          <w:szCs w:val="27"/>
        </w:rPr>
        <w:t>44.2020</w:t>
      </w:r>
      <w:bookmarkStart w:id="0" w:name="_GoBack"/>
      <w:bookmarkEnd w:id="0"/>
    </w:p>
    <w:sectPr w:rsidR="00196B48" w:rsidRPr="00056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OT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OT-Con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F0"/>
    <w:rsid w:val="00056F3D"/>
    <w:rsid w:val="00196B48"/>
    <w:rsid w:val="00B1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5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056F3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6F3D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5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056F3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6F3D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ich trotz des Leides in der Welt Christ bin</vt:lpstr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ich trotz des Leides in der Welt Christ bin</dc:title>
  <dc:subject/>
  <dc:creator>Jürgen Spieß</dc:creator>
  <cp:keywords/>
  <dc:description/>
  <cp:lastModifiedBy>Me</cp:lastModifiedBy>
  <cp:revision>2</cp:revision>
  <dcterms:created xsi:type="dcterms:W3CDTF">2022-08-25T16:10:00Z</dcterms:created>
  <dcterms:modified xsi:type="dcterms:W3CDTF">2022-08-25T16:15:00Z</dcterms:modified>
</cp:coreProperties>
</file>