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33F21D6F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25743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25743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25743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</w:p>
    <w:p w14:paraId="60C2CB2B" w14:textId="5B4D4E37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255ABD0B" w14:textId="1590CBDB" w:rsidR="00272BAF" w:rsidRDefault="00272BAF" w:rsidP="001D2685">
      <w:pPr>
        <w:pStyle w:val="Absatzregulr"/>
      </w:pPr>
    </w:p>
    <w:p w14:paraId="6EE951D2" w14:textId="1C2CFCD4" w:rsidR="00B271AC" w:rsidRDefault="00B271AC" w:rsidP="001D2685">
      <w:pPr>
        <w:pStyle w:val="Absatzregulr"/>
      </w:pPr>
    </w:p>
    <w:p w14:paraId="04EC18BA" w14:textId="77777777" w:rsidR="00B271AC" w:rsidRDefault="00B271AC" w:rsidP="001D2685">
      <w:pPr>
        <w:pStyle w:val="Absatzregulr"/>
      </w:pPr>
    </w:p>
    <w:p w14:paraId="1BC9435F" w14:textId="77777777" w:rsidR="00272BAF" w:rsidRDefault="00272BAF" w:rsidP="001D2685">
      <w:pPr>
        <w:pStyle w:val="Absatzregulr"/>
      </w:pPr>
    </w:p>
    <w:p w14:paraId="67BCB1D2" w14:textId="77777777" w:rsidR="00272BAF" w:rsidRDefault="00272BAF" w:rsidP="001D2685">
      <w:pPr>
        <w:pStyle w:val="Absatzregulr"/>
      </w:pPr>
    </w:p>
    <w:p w14:paraId="353BACE7" w14:textId="48D15FA4" w:rsidR="002C65CF" w:rsidRDefault="001E3413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1E3413">
        <w:rPr>
          <w:rFonts w:ascii="Arial Rounded MT Bold" w:hAnsi="Arial Rounded MT Bold"/>
          <w:b w:val="0"/>
          <w:bCs/>
          <w:sz w:val="34"/>
          <w:szCs w:val="34"/>
        </w:rPr>
        <w:t>Leben</w:t>
      </w:r>
      <w:r w:rsidR="0025743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E3413">
        <w:rPr>
          <w:rFonts w:ascii="Arial Rounded MT Bold" w:hAnsi="Arial Rounded MT Bold"/>
          <w:b w:val="0"/>
          <w:bCs/>
          <w:sz w:val="34"/>
          <w:szCs w:val="34"/>
        </w:rPr>
        <w:t>in</w:t>
      </w:r>
      <w:r w:rsidR="0025743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E3413">
        <w:rPr>
          <w:rFonts w:ascii="Arial Rounded MT Bold" w:hAnsi="Arial Rounded MT Bold"/>
          <w:b w:val="0"/>
          <w:bCs/>
          <w:sz w:val="34"/>
          <w:szCs w:val="34"/>
        </w:rPr>
        <w:t>echter</w:t>
      </w:r>
      <w:r w:rsidR="0025743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E3413">
        <w:rPr>
          <w:rFonts w:ascii="Arial Rounded MT Bold" w:hAnsi="Arial Rounded MT Bold"/>
          <w:b w:val="0"/>
          <w:bCs/>
          <w:sz w:val="34"/>
          <w:szCs w:val="34"/>
        </w:rPr>
        <w:t>und</w:t>
      </w:r>
      <w:r w:rsidR="0025743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E3413">
        <w:rPr>
          <w:rFonts w:ascii="Arial Rounded MT Bold" w:hAnsi="Arial Rounded MT Bold"/>
          <w:b w:val="0"/>
          <w:bCs/>
          <w:sz w:val="34"/>
          <w:szCs w:val="34"/>
        </w:rPr>
        <w:t>tiefer</w:t>
      </w:r>
      <w:r w:rsidR="0025743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E3413">
        <w:rPr>
          <w:rFonts w:ascii="Arial Rounded MT Bold" w:hAnsi="Arial Rounded MT Bold"/>
          <w:b w:val="0"/>
          <w:bCs/>
          <w:sz w:val="34"/>
          <w:szCs w:val="34"/>
        </w:rPr>
        <w:t>Gemeinschaft</w:t>
      </w:r>
      <w:r w:rsidR="0025743B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D95A19" w:rsidRPr="00D95A19">
        <w:rPr>
          <w:rFonts w:cs="Arial"/>
          <w:b w:val="0"/>
          <w:bCs/>
          <w:sz w:val="24"/>
          <w:szCs w:val="24"/>
        </w:rPr>
        <w:t>1.</w:t>
      </w:r>
      <w:r w:rsidR="0025743B">
        <w:rPr>
          <w:rFonts w:cs="Arial"/>
          <w:b w:val="0"/>
          <w:bCs/>
          <w:sz w:val="24"/>
          <w:szCs w:val="24"/>
        </w:rPr>
        <w:t xml:space="preserve"> </w:t>
      </w:r>
      <w:r w:rsidR="00D95A19" w:rsidRPr="00D95A19">
        <w:rPr>
          <w:rFonts w:cs="Arial"/>
          <w:b w:val="0"/>
          <w:bCs/>
          <w:sz w:val="24"/>
          <w:szCs w:val="24"/>
        </w:rPr>
        <w:t>Joh</w:t>
      </w:r>
      <w:r w:rsidR="00D95A19">
        <w:rPr>
          <w:rFonts w:cs="Arial"/>
          <w:b w:val="0"/>
          <w:bCs/>
          <w:sz w:val="24"/>
          <w:szCs w:val="24"/>
        </w:rPr>
        <w:t>annes-Brief</w:t>
      </w:r>
      <w:r w:rsidR="0025743B">
        <w:rPr>
          <w:rFonts w:cs="Arial"/>
          <w:b w:val="0"/>
          <w:bCs/>
          <w:sz w:val="24"/>
          <w:szCs w:val="24"/>
        </w:rPr>
        <w:t xml:space="preserve"> </w:t>
      </w:r>
      <w:r w:rsidR="00D95A19" w:rsidRPr="00D95A19">
        <w:rPr>
          <w:rFonts w:cs="Arial"/>
          <w:b w:val="0"/>
          <w:bCs/>
          <w:sz w:val="24"/>
          <w:szCs w:val="24"/>
        </w:rPr>
        <w:t>1</w:t>
      </w:r>
      <w:r w:rsidR="0025743B">
        <w:rPr>
          <w:rFonts w:cs="Arial"/>
          <w:b w:val="0"/>
          <w:bCs/>
          <w:sz w:val="24"/>
          <w:szCs w:val="24"/>
        </w:rPr>
        <w:t>, 7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10BAC849" w14:textId="68A258E1" w:rsidR="00B271AC" w:rsidRDefault="00B271AC" w:rsidP="001D2685">
      <w:pPr>
        <w:pStyle w:val="Absatzregulr"/>
      </w:pPr>
    </w:p>
    <w:p w14:paraId="3738B111" w14:textId="14EDA049" w:rsidR="00B271AC" w:rsidRDefault="00B271AC" w:rsidP="001D2685">
      <w:pPr>
        <w:pStyle w:val="Absatzregulr"/>
      </w:pPr>
    </w:p>
    <w:p w14:paraId="7B2AD274" w14:textId="77777777" w:rsidR="00B271AC" w:rsidRDefault="00B271AC" w:rsidP="001D2685">
      <w:pPr>
        <w:pStyle w:val="Absatzregulr"/>
      </w:pPr>
    </w:p>
    <w:p w14:paraId="644D2B8E" w14:textId="7F8CE2D0" w:rsidR="00272BAF" w:rsidRDefault="00272BAF" w:rsidP="001D2685">
      <w:pPr>
        <w:pStyle w:val="Absatzregulr"/>
      </w:pPr>
    </w:p>
    <w:p w14:paraId="5E01FB53" w14:textId="1250AD31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25743B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4852A56C" w14:textId="1998DD62" w:rsidR="005B028D" w:rsidRPr="005B028D" w:rsidRDefault="005B028D" w:rsidP="00A2244F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schrieb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Leute,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behaupten,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würden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konnten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besondere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mystische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Erfahrungen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sprechen,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führten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beeindruckendes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religiöses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bereit</w:t>
      </w:r>
      <w:r w:rsidR="003E390B">
        <w:rPr>
          <w:rFonts w:ascii="Times New Roman" w:hAnsi="Times New Roman"/>
          <w:sz w:val="20"/>
        </w:rPr>
        <w:t>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ihren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Glauben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grosse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Opfer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bringen.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jedoch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Geistgestalt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geworden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war.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Später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Brief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direkt,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Beziehung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entscheidende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Kriterium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schreibt: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Sohn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(Jesus)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verbunden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Leben.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ihm,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Sohn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Gottes,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verbunden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nicht.“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deshalb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Leute:</w:t>
      </w:r>
    </w:p>
    <w:p w14:paraId="25A105FD" w14:textId="5CFFE022" w:rsidR="005B028D" w:rsidRPr="005B028D" w:rsidRDefault="005B028D" w:rsidP="00D97C84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r w:rsidRPr="005B028D">
        <w:rPr>
          <w:rFonts w:ascii="Times New Roman" w:hAnsi="Times New Roman"/>
          <w:i/>
          <w:sz w:val="20"/>
        </w:rPr>
        <w:t>„Wenn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wir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sagen,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dass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wir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Gemeinschaft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mit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ihm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haben,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und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wandeln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doch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in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der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Finsternis,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so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lügen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wir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und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tun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nicht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die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Wahrheit.“</w:t>
      </w:r>
      <w:r w:rsidR="0025743B">
        <w:rPr>
          <w:rFonts w:ascii="Times New Roman" w:hAnsi="Times New Roman"/>
          <w:i/>
          <w:sz w:val="20"/>
        </w:rPr>
        <w:t xml:space="preserve"> </w:t>
      </w:r>
      <w:r w:rsidRPr="005B028D">
        <w:rPr>
          <w:rFonts w:ascii="Times New Roman" w:hAnsi="Times New Roman"/>
          <w:i/>
          <w:sz w:val="20"/>
        </w:rPr>
        <w:t>1</w:t>
      </w:r>
      <w:r w:rsidR="0025743B">
        <w:rPr>
          <w:rFonts w:ascii="Times New Roman" w:hAnsi="Times New Roman"/>
          <w:i/>
          <w:sz w:val="20"/>
        </w:rPr>
        <w:t xml:space="preserve">. Johannes </w:t>
      </w:r>
      <w:r w:rsidRPr="005B028D">
        <w:rPr>
          <w:rFonts w:ascii="Times New Roman" w:hAnsi="Times New Roman"/>
          <w:i/>
          <w:sz w:val="20"/>
        </w:rPr>
        <w:t>1</w:t>
      </w:r>
      <w:r w:rsidR="0025743B">
        <w:rPr>
          <w:rFonts w:ascii="Times New Roman" w:hAnsi="Times New Roman"/>
          <w:i/>
          <w:sz w:val="20"/>
        </w:rPr>
        <w:t>, 6</w:t>
      </w:r>
      <w:r w:rsidRPr="005B028D">
        <w:rPr>
          <w:rFonts w:ascii="Times New Roman" w:hAnsi="Times New Roman"/>
          <w:i/>
          <w:sz w:val="20"/>
        </w:rPr>
        <w:t>.</w:t>
      </w:r>
      <w:r w:rsidR="0025743B">
        <w:rPr>
          <w:rFonts w:ascii="Times New Roman" w:hAnsi="Times New Roman"/>
          <w:i/>
          <w:sz w:val="20"/>
        </w:rPr>
        <w:t xml:space="preserve"> </w:t>
      </w:r>
    </w:p>
    <w:p w14:paraId="2AC1B169" w14:textId="29D43C11" w:rsidR="005B028D" w:rsidRPr="005B028D" w:rsidRDefault="005B028D" w:rsidP="00D9471F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bCs/>
        </w:rPr>
      </w:pP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Finsternis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spricht,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ihm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primär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moralische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Aussage.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Finsternis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Lebensräume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bezeichnet,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Moral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Ethik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durchaus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Bedeutung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bevor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Moral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geht,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Bedeutung.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lebendigen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verbunden,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Lichts.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ohne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bewege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Finsternis.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Sprache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verstehen.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schauen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schreibt:</w:t>
      </w:r>
      <w:bookmarkStart w:id="3" w:name="_Hlk97824096"/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jedoch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lastRenderedPageBreak/>
        <w:t>wie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Gemeinschaft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untereinander,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Blut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Jesu,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Sohnes,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reinigt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aller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Sünde.“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743B">
        <w:rPr>
          <w:rFonts w:ascii="Arial Rounded MT Bold" w:hAnsi="Arial Rounded MT Bold" w:cs="Arial"/>
          <w:bCs/>
        </w:rPr>
        <w:t xml:space="preserve"> </w:t>
      </w:r>
    </w:p>
    <w:p w14:paraId="63BFC636" w14:textId="1B41164F" w:rsidR="005B028D" w:rsidRPr="005B028D" w:rsidRDefault="005B028D" w:rsidP="00D1253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97887368"/>
      <w:bookmarkEnd w:id="3"/>
      <w:r w:rsidRPr="005B028D">
        <w:rPr>
          <w:rFonts w:ascii="Times New Roman" w:hAnsi="Times New Roman"/>
          <w:b w:val="0"/>
          <w:sz w:val="24"/>
          <w:szCs w:val="24"/>
        </w:rPr>
        <w:t>Mit</w:t>
      </w:r>
      <w:r w:rsidR="0025743B">
        <w:rPr>
          <w:rFonts w:ascii="Times New Roman" w:hAnsi="Times New Roman"/>
          <w:b w:val="0"/>
          <w:sz w:val="24"/>
          <w:szCs w:val="24"/>
        </w:rPr>
        <w:t xml:space="preserve"> </w:t>
      </w:r>
      <w:r w:rsidRPr="005B028D">
        <w:rPr>
          <w:rFonts w:ascii="Times New Roman" w:hAnsi="Times New Roman"/>
          <w:b w:val="0"/>
          <w:sz w:val="24"/>
          <w:szCs w:val="24"/>
        </w:rPr>
        <w:t>Gott</w:t>
      </w:r>
      <w:r w:rsidR="0025743B">
        <w:rPr>
          <w:rFonts w:ascii="Times New Roman" w:hAnsi="Times New Roman"/>
          <w:b w:val="0"/>
          <w:sz w:val="24"/>
          <w:szCs w:val="24"/>
        </w:rPr>
        <w:t xml:space="preserve"> </w:t>
      </w:r>
      <w:r w:rsidRPr="005B028D">
        <w:rPr>
          <w:rFonts w:ascii="Times New Roman" w:hAnsi="Times New Roman"/>
          <w:b w:val="0"/>
          <w:sz w:val="24"/>
          <w:szCs w:val="24"/>
        </w:rPr>
        <w:t>unterwegs</w:t>
      </w:r>
      <w:bookmarkEnd w:id="4"/>
    </w:p>
    <w:p w14:paraId="5FECE87B" w14:textId="021AD343" w:rsidR="005B028D" w:rsidRPr="005B028D" w:rsidRDefault="005B028D" w:rsidP="00A2244F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5B028D">
        <w:rPr>
          <w:rFonts w:ascii="Times New Roman" w:hAnsi="Times New Roman"/>
          <w:sz w:val="20"/>
        </w:rPr>
        <w:t>Interessant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darüber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spricht,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sondern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tun.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Wichtiger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tun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weniger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behaupten.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geht,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Natürlich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muss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interessieren,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konkret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vorzustellen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haben.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abstrakte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Begrifflichkeiten.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leben?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das?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wohnt,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Zugang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finden,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Apostel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schreibt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Mitarbeiter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Timotheus: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wohnt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niemand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kommen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kann,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kein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Mensch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gesehen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noch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sehen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kann.“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leben?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«Licht»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Sinnbild.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will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Gegenwart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möglich,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nachfolgen.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Welt,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nachfolgt,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mehr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Finsternis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umherirren,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sondern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haben.“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nachfolgen,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selbst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sorgte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dafür,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himmlischen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Vater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Verbindung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kommen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Durch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Tod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Kreuz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hatte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Voraussetzungen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geschaffen.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bezahlte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Schuld,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himmlischen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Vater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Verbindung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kommen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Durch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Versöhnung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betreten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Lichts.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Hebräer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folgendermassen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beschrieben: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jetzt,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liebe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Geschwister,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freien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ungehinderten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Zugang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Heiligtum;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Jesus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durch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Blut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eröffnet.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Durch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Vorhang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hindurch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–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heisst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konkret: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durch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Opfer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Leibes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–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gebahnt,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bis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dahin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noch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keiner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gegangen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Weg,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führt.“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9–20.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durch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Opfer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Kreuz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Möglichkeit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geschaffen,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Gegenwart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unsichtbaren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treten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sondern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Gebet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kommen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Dank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Anliegen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offenes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Ohr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Hebräer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beschrieben: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„Deshalb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wollen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ungeteilter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Hingabe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voller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Vertrauen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Zuversicht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treten.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ja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unserem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Innersten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Blut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Jesu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besprengt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dadurch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unserem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schuldbeladenen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Gewissen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befreit;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–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bildlich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gesprochen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–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ganzen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Körper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reinem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Wasser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gewaschen.“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B028D">
        <w:rPr>
          <w:rFonts w:ascii="Times New Roman" w:hAnsi="Times New Roman"/>
          <w:sz w:val="20"/>
        </w:rPr>
        <w:t>Deshalb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möglich,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Schöpfer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einzigartigen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Beziehung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gesehen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gewisse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moralische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Dimension,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Schuld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vergeben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wurde.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sprach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einmal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bereit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ihre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Schuld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einzugestehen.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„Jeder,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Böses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tut,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hasst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Licht;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tritt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Tun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aufgedeckt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wird.“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Diese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wollen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ihren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wechseln.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bevorzugen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Finsternis,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demütigen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müssen.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gibt</w:t>
      </w:r>
      <w:r w:rsidR="0025743B">
        <w:rPr>
          <w:rFonts w:ascii="Times New Roman" w:hAnsi="Times New Roman"/>
          <w:sz w:val="20"/>
        </w:rPr>
        <w:t xml:space="preserve"> </w:t>
      </w:r>
      <w:r w:rsidR="00EA341B">
        <w:rPr>
          <w:rFonts w:ascii="Times New Roman" w:hAnsi="Times New Roman"/>
          <w:sz w:val="20"/>
        </w:rPr>
        <w:t>jedoch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wechseln: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bei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dem,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tut,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nach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Wahrheit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richtet,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tritt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offenbar,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Tun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gegründet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Wer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auf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ausrichtet,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Wahrheit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wechselt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lässt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Schuld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vergeben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wissen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«gute»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ist,</w:t>
      </w:r>
      <w:r w:rsidR="0025743B">
        <w:rPr>
          <w:rFonts w:ascii="Times New Roman" w:hAnsi="Times New Roman"/>
          <w:sz w:val="20"/>
        </w:rPr>
        <w:t xml:space="preserve"> </w:t>
      </w:r>
      <w:r w:rsidR="00EA341B">
        <w:rPr>
          <w:rFonts w:ascii="Times New Roman" w:hAnsi="Times New Roman"/>
          <w:sz w:val="20"/>
        </w:rPr>
        <w:t>damit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wechseln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Bereitschaft,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Wahrheit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stellen,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demütigen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Entscheidung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nachzufolgen.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zusehen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Gegenwart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Gottes!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selbst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solchen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befähigt,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begleitet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deutlicher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gesagt: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uns!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einmal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jemand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liebt,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nach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meinem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Wort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richten.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Mein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Vater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lieben,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werden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kommen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bei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wohnen.“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wohnen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deshalb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Folge,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Neues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entstehen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Zusammenhang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Früchten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Geistes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Auswirkungen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sprechen,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Heilige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bewirkt.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schreibt: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„Die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Frucht,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Geist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hervorbringt,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besteht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Liebe,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Freude,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Frieden,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Geduld,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Freundlichkeit,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Güte,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Treue,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Rücksichtnahme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Selbstbeherrschung.“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Galater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2–23.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Natürlich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geschieht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vollautomatisch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ohne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Zutun.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ferngesteuerte,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willenlose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will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Marionetten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Gegenüber,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sondern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verantwortlich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handeln.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wollen,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zusehen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Gedanken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besser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kennenlernen.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sollten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verstehen,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ihm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alles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Bibel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entdecken.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Apostel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Petrus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Botschaft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Propheten,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lastRenderedPageBreak/>
        <w:t>die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durch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durch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zuverlässig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ist.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daran,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halten,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Lampe,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dunklen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Ort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scheint.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Haltet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diese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Botschaft,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bis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Tag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anbricht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Morgensterns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euren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Herzen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hell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werden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lässt.“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Petrus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sprach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Testament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steht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Neue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Testament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Verfügung.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Auf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Gefühle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persönlichen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Ansichten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verlassen.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Bibel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gibt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nötige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Orientierung.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schreibt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einmal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Timotheus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Mitarbeiter: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„Alles,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Schrift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steht,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Geist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eingegeben,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dementsprechend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gross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Nutzen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Schrift: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unterrichtet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Wahrheit,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deckt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Schuld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auf,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bringt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auf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richtigen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erzieht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nach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Willen.“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fügt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hinzu: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gehört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dient,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Hilfe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Schrift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allen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Anforderungen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gewachsen;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durch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dafür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ausgerüstet,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alles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tun,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richtig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Bibel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unterstützt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dabei,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leben.</w:t>
      </w:r>
    </w:p>
    <w:p w14:paraId="1E9FB132" w14:textId="712C11C7" w:rsidR="005B028D" w:rsidRPr="005B028D" w:rsidRDefault="005B028D" w:rsidP="00D1253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97887369"/>
      <w:r w:rsidRPr="005B028D">
        <w:rPr>
          <w:rFonts w:ascii="Times New Roman" w:hAnsi="Times New Roman"/>
          <w:b w:val="0"/>
          <w:sz w:val="24"/>
          <w:szCs w:val="24"/>
        </w:rPr>
        <w:t>Mit</w:t>
      </w:r>
      <w:r w:rsidR="0025743B">
        <w:rPr>
          <w:rFonts w:ascii="Times New Roman" w:hAnsi="Times New Roman"/>
          <w:b w:val="0"/>
          <w:sz w:val="24"/>
          <w:szCs w:val="24"/>
        </w:rPr>
        <w:t xml:space="preserve"> </w:t>
      </w:r>
      <w:r w:rsidRPr="005B028D">
        <w:rPr>
          <w:rFonts w:ascii="Times New Roman" w:hAnsi="Times New Roman"/>
          <w:b w:val="0"/>
          <w:sz w:val="24"/>
          <w:szCs w:val="24"/>
        </w:rPr>
        <w:t>Christen</w:t>
      </w:r>
      <w:r w:rsidR="0025743B">
        <w:rPr>
          <w:rFonts w:ascii="Times New Roman" w:hAnsi="Times New Roman"/>
          <w:b w:val="0"/>
          <w:sz w:val="24"/>
          <w:szCs w:val="24"/>
        </w:rPr>
        <w:t xml:space="preserve"> </w:t>
      </w:r>
      <w:bookmarkEnd w:id="5"/>
      <w:r w:rsidRPr="005B028D">
        <w:rPr>
          <w:rFonts w:ascii="Times New Roman" w:hAnsi="Times New Roman"/>
          <w:b w:val="0"/>
          <w:sz w:val="24"/>
          <w:szCs w:val="24"/>
        </w:rPr>
        <w:t>vereint</w:t>
      </w:r>
    </w:p>
    <w:p w14:paraId="680CB6D1" w14:textId="6519C5CD" w:rsidR="005B028D" w:rsidRPr="005B028D" w:rsidRDefault="005B028D" w:rsidP="00107A32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führt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Gedanken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überraschender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weiter.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Zuerst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sprach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Leute,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behaupten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haben,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eigentlich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Finsternis,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ohne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dessen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bewusst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Nun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ist…“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denkt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ihr,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würden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jetzt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Gedanken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erwarten,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kennen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würden?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Vermutlich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würden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erwarten,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Gemeinschaft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wäre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logischer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Gedankengang.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Überraschende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jetzt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spricht.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nämlich: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Gemeinschaft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untereinander.“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Wer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trifft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auf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andere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entsteht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auf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natürliche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Aspekt,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durch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Johannesbrief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hindurch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begleitet.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gibt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festen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konkreten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Hinweis,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Irrlehre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erkennen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behaupten,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hätten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entziehen,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unter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Erkennungszeichen.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Gebet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Vater: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ihnen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lebst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mir;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sollen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vollkommen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Welt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erkennt,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gesandt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sie,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gehören,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ebenso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liebst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mich.“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betont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Brief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Gläubigen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stark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oft,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Irrlehrer,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bedrängten,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fernhielten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stellten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–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fanden.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genügten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selbst.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überzeugt,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würden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brauchen,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würde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genügen.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würde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vielleicht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gesagt: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brauche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unbedingt,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allein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genügt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mir.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–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unterwegs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anderen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suchen.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Kind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geworden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sucht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neue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Familie.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weiss,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Teil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grösseren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geworden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unbekannt,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verlassen.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gibt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verständliche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Gründe,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allem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Machtmissbrauch,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Verletzungen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usw.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vorgefallen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Andere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einfach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bequemer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ohne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Kirche.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Allein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Glauben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darunter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verstanden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einfacher.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geistlich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problemlos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selbstversorgen: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Bücher,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Zeitschriften,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Livestreams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Internet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Podcast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Predigten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hören,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persönlich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findet.</w:t>
      </w:r>
      <w:r w:rsidR="0025743B">
        <w:rPr>
          <w:rFonts w:ascii="Times New Roman" w:hAnsi="Times New Roman"/>
          <w:sz w:val="20"/>
        </w:rPr>
        <w:t xml:space="preserve"> 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brauche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Kirche!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brauchst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Kirche!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entziehen,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neue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Erscheinung.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gab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Jahrhundert,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Entstehen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war,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Hebräer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Warnung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finden.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heisst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dort: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„Einige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angewöhnt,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Gemeindeversammlungen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fernzubleiben.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gut;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vielmehr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sollt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einander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machen.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umso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mehr,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doch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merken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müsst,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Tag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näher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rückt,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Herr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kommt!“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jemand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fernhält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denkt,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Höherem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berufen,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Glauben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deutliches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Merkmal,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durch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Versöhnung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hineingeboren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schreibt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Korinth: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„Ihr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alle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zusammen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Leib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Christus,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Einzelne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Teile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diesem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Leib.“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unnatürlich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entziehen.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gesund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entwickeln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Teil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bleibe.</w:t>
      </w:r>
    </w:p>
    <w:p w14:paraId="4ACE5DD8" w14:textId="1CDF436E" w:rsidR="005B028D" w:rsidRPr="005B028D" w:rsidRDefault="005B028D" w:rsidP="00D1253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97887370"/>
      <w:r w:rsidRPr="005B028D">
        <w:rPr>
          <w:rFonts w:ascii="Times New Roman" w:hAnsi="Times New Roman"/>
          <w:b w:val="0"/>
          <w:sz w:val="24"/>
          <w:szCs w:val="24"/>
        </w:rPr>
        <w:lastRenderedPageBreak/>
        <w:t>Durch</w:t>
      </w:r>
      <w:r w:rsidR="0025743B">
        <w:rPr>
          <w:rFonts w:ascii="Times New Roman" w:hAnsi="Times New Roman"/>
          <w:b w:val="0"/>
          <w:sz w:val="24"/>
          <w:szCs w:val="24"/>
        </w:rPr>
        <w:t xml:space="preserve"> </w:t>
      </w:r>
      <w:r w:rsidRPr="005B028D">
        <w:rPr>
          <w:rFonts w:ascii="Times New Roman" w:hAnsi="Times New Roman"/>
          <w:b w:val="0"/>
          <w:sz w:val="24"/>
          <w:szCs w:val="24"/>
        </w:rPr>
        <w:t>dick</w:t>
      </w:r>
      <w:r w:rsidR="0025743B">
        <w:rPr>
          <w:rFonts w:ascii="Times New Roman" w:hAnsi="Times New Roman"/>
          <w:b w:val="0"/>
          <w:sz w:val="24"/>
          <w:szCs w:val="24"/>
        </w:rPr>
        <w:t xml:space="preserve"> </w:t>
      </w:r>
      <w:r w:rsidRPr="005B028D">
        <w:rPr>
          <w:rFonts w:ascii="Times New Roman" w:hAnsi="Times New Roman"/>
          <w:b w:val="0"/>
          <w:sz w:val="24"/>
          <w:szCs w:val="24"/>
        </w:rPr>
        <w:t>und</w:t>
      </w:r>
      <w:r w:rsidR="0025743B">
        <w:rPr>
          <w:rFonts w:ascii="Times New Roman" w:hAnsi="Times New Roman"/>
          <w:b w:val="0"/>
          <w:sz w:val="24"/>
          <w:szCs w:val="24"/>
        </w:rPr>
        <w:t xml:space="preserve"> </w:t>
      </w:r>
      <w:r w:rsidRPr="005B028D">
        <w:rPr>
          <w:rFonts w:ascii="Times New Roman" w:hAnsi="Times New Roman"/>
          <w:b w:val="0"/>
          <w:sz w:val="24"/>
          <w:szCs w:val="24"/>
        </w:rPr>
        <w:t>dünn!</w:t>
      </w:r>
      <w:bookmarkEnd w:id="6"/>
    </w:p>
    <w:p w14:paraId="6EF81671" w14:textId="58783666" w:rsidR="005B028D" w:rsidRPr="005B028D" w:rsidRDefault="005B028D" w:rsidP="00D9471F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bCs/>
        </w:rPr>
      </w:pP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wusste,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echten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Spannungen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kommen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harten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Auseinandersetzungen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damals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Frage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Beschneidung.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Barnabas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widersetzen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allgemeinen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Meinung.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Apostelgeschichte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lesen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„Paulus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Barnabas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bestritten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hatten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heftige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Auseinandersetzung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ihnen.“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musste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Leuten,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Beschneidung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Heidenchristen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wollten,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nach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Jerusalem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reisen,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dort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Standpunkt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vertreten.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intensiven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Gesprächen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wurde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Frage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gestritten.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Glücklicherweise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fanden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Lösung,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alle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einverstanden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waren.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gab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nur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Streit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Lehrfragen,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sondern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persönliche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Auseinandersetzungen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bekannt.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wollte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Markus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bei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zweiten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Missionsreise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mehr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mitnehmen.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Barnabas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hingegen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wollte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Markus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unbedingt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dabeihaben.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führte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Streit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Folgen.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kam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heftigen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Auseinandersetzung,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Paulus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Barnabas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trennten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sich.“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Barnabas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ging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Markus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nach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Zypern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Silas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Richtung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Syrien.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Beide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verkündigten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weiterhin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Evangelium.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gäbe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andere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Beispiele,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aufzeigen,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Spannungen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kommen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manchmal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sogar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Trennungen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kommt.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Galatien,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offensichtlich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zerstritten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waren,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schrieb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„Wenn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wilde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Tiere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aufeinander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losgeht,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einander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beisst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zerfleischt,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passt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nur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auf!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Sonst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werdet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Ende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noch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anderen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aufgefressen.“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Galater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Apostel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hatten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bestimmt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romantische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idyllische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Vorstellung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wussten,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verschieden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wenig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manchmal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braucht,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Unstimmigkeiten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kommt.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normal,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verschiedenen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Fragen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auseinandersetzt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dabei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durchaus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Spannungen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Streit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kommen.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Echte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gelebt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werden,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man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Spannungen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ausweicht.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fördern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falschen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Frieden,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echte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verhindert.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Deshalb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wichtig,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hier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sagt,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dadurch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echte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überhaupt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möglich.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Blut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Jesu,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Sohnes,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macht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rein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aller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Sünde.“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übersetze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lieber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Blut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Jesu,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Sohnes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reinigt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fortlaufend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alle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unsere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Sünden.“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meiner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Meinung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nach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Intension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dieser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Aussage.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kein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einmaliger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Akt,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Sünden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vergeben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werden.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Blut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wirkt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andauernd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Blut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steht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Tod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Kreuz,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dort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Sünden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bezahlt.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bezahlte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nur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Sünden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Vergangenheit,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sondern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Sünden,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noch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tun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werden.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Lichts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leben,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dann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miteinander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bereit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aufeinander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zuzugehen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falschen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Verhaltensweisen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gegenüber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anderen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oder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gegenüber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stehen.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wissen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nämlich,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Blut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von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reinigend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wirken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will.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gibt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echte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Versöhnung!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Ganz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konkret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schreibt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Galatien: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„Geschwister,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jemand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Fehltritt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verleiten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lässt,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sollt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Geist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führen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lasst,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ihm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voll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Nachsicht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wieder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zurechthelfen.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Dabei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muss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aber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von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auf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selbst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achtgeben,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damit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nicht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in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Versuchung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gerät.“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Galater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Gnade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selber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erfahren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gegenüber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anderen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ausüben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sollten.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Christliche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durch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perfekte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gebildet.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alle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Ecken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Kanten,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aber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Gnade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erfahren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haben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bereit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sind,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anderen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zuteilwerden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lassen.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sollten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sich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zurechtbringen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lassen.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Menschen,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zulassen,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zerstört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wird.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leider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automatisch,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sonst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müssten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nicht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dazu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ermutigt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werden.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Paulus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fordert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Korinther,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Gemeinde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grosse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Schwierigkeiten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hatten,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Ende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Briefes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auf,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indem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schreibt: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„Zuletzt,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liebe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Geschwister,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freut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euch,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lasst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zurechtbringen,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lasst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mahnen,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habt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einerlei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Sinn,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haltet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Frieden!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wird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Liebe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des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Friedens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mit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euch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sz w:val="20"/>
        </w:rPr>
        <w:t>Frieden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halten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können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wir,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unserer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Mitte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weil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das,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am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Kreuz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für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uns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getan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hat,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seine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Auswirkungen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bis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heute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zeigt,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sz w:val="20"/>
        </w:rPr>
        <w:t>denn:</w:t>
      </w:r>
      <w:r w:rsidR="0025743B">
        <w:rPr>
          <w:rFonts w:ascii="Times New Roman" w:hAnsi="Times New Roman"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„Das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Blut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Jesu,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seines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Sohnes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reinigt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fortlaufend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alle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unsere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20"/>
        </w:rPr>
        <w:t>Sünden.“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</w:p>
    <w:p w14:paraId="3E81DD85" w14:textId="1C14DB6F" w:rsidR="005B028D" w:rsidRPr="005B028D" w:rsidRDefault="005B028D" w:rsidP="003C7380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5B028D">
        <w:rPr>
          <w:rFonts w:ascii="Times New Roman" w:hAnsi="Times New Roman"/>
          <w:b w:val="0"/>
          <w:sz w:val="24"/>
          <w:szCs w:val="24"/>
        </w:rPr>
        <w:t>Schlussgedanke</w:t>
      </w:r>
    </w:p>
    <w:p w14:paraId="0D1EFE9D" w14:textId="210D2A5E" w:rsidR="00D95A19" w:rsidRPr="00747BCA" w:rsidRDefault="00747BCA" w:rsidP="00747BCA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bCs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19073A" wp14:editId="0DE2DF1C">
                <wp:simplePos x="0" y="0"/>
                <wp:positionH relativeFrom="margin">
                  <wp:posOffset>3916232</wp:posOffset>
                </wp:positionH>
                <wp:positionV relativeFrom="paragraph">
                  <wp:posOffset>1969913</wp:posOffset>
                </wp:positionV>
                <wp:extent cx="2360930" cy="1404620"/>
                <wp:effectExtent l="0" t="0" r="0" b="1270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1591" w14:textId="77777777" w:rsidR="003C7380" w:rsidRDefault="003C7380" w:rsidP="003C7380">
                            <w:pPr>
                              <w:jc w:val="right"/>
                            </w:pPr>
                            <w:r>
                              <w:t>Pfarrer Jürg Birnstiel, 13. März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1907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8.35pt;margin-top:155.1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DaymG94wAAAAsBAAAPAAAAAAAAAAAAAAAAAGgEAABkcnMvZG93bnJldi54bWxQSwUGAAAAAAQA&#10;BADzAAAAeAUAAAAA&#10;" stroked="f">
                <v:textbox style="mso-fit-shape-to-text:t">
                  <w:txbxContent>
                    <w:p w14:paraId="57B01591" w14:textId="77777777" w:rsidR="003C7380" w:rsidRDefault="003C7380" w:rsidP="003C7380">
                      <w:pPr>
                        <w:jc w:val="right"/>
                      </w:pPr>
                      <w:r>
                        <w:t>Pfarrer Jürg Birnstiel, 13. März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28D" w:rsidRPr="005B028D">
        <w:rPr>
          <w:rFonts w:ascii="Times New Roman" w:hAnsi="Times New Roman"/>
          <w:sz w:val="20"/>
        </w:rPr>
        <w:t>Wer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Lebensraum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des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Lichts,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also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Gegenwart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lebt,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wird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automatisch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christliche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eingebunden.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Johannes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betont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diese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Tatsache,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weil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den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Christen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zeigen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wollte,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wie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sie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erkennen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können,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welche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Menschen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tatsächlich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im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Licht,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in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der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Gegenwart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Gottes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leben.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Welche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Menschen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Gott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haben,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denn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ohne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unter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Christen,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gibt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es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auch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keine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mit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Gott.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christliche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Gemeinschaft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hat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eine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einzigartige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Qualität,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denn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Jesus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Zentrum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oder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das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Haupt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das,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was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er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am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Kreuz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getan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hat,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stärkt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festigt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die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lastRenderedPageBreak/>
        <w:t>Gemeinschaft.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Dadurch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ist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nämlich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echte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Versöhnung,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Gnade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und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Barmherzigkeit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möglich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geworden.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Deshalb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sagt</w:t>
      </w:r>
      <w:r w:rsidR="0025743B">
        <w:rPr>
          <w:rFonts w:ascii="Times New Roman" w:hAnsi="Times New Roman"/>
          <w:sz w:val="20"/>
        </w:rPr>
        <w:t xml:space="preserve"> </w:t>
      </w:r>
      <w:r w:rsidR="005B028D" w:rsidRPr="005B028D">
        <w:rPr>
          <w:rFonts w:ascii="Times New Roman" w:hAnsi="Times New Roman"/>
          <w:sz w:val="20"/>
        </w:rPr>
        <w:t>Johannes: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„Wenn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leben,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so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wie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Gott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im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Licht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ist,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haben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wir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Gemeinschaft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untereinander,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und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das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Blut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Jesu,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seines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Sohnes,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reinigt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fortlaufend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alle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unsere</w:t>
      </w:r>
      <w:r w:rsidR="0025743B">
        <w:rPr>
          <w:rFonts w:ascii="Times New Roman" w:hAnsi="Times New Roman"/>
          <w:bCs/>
          <w:i/>
          <w:noProof/>
          <w:sz w:val="20"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20"/>
        </w:rPr>
        <w:t>Sünden.“</w:t>
      </w:r>
      <w:r w:rsidR="0025743B">
        <w:rPr>
          <w:rFonts w:ascii="Arial Rounded MT Bold" w:hAnsi="Arial Rounded MT Bold" w:cs="Arial"/>
          <w:bCs/>
        </w:rPr>
        <w:t xml:space="preserve"> </w:t>
      </w:r>
      <w:r w:rsidR="005B028D"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="005B028D" w:rsidRPr="005B028D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743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="005B028D" w:rsidRPr="005B028D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1"/>
      <w:bookmarkEnd w:id="2"/>
    </w:p>
    <w:sectPr w:rsidR="00D95A19" w:rsidRPr="00747BCA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1ABA" w14:textId="77777777" w:rsidR="00BE0BC2" w:rsidRDefault="00BE0BC2">
      <w:r>
        <w:separator/>
      </w:r>
    </w:p>
  </w:endnote>
  <w:endnote w:type="continuationSeparator" w:id="0">
    <w:p w14:paraId="4ADC0EA5" w14:textId="77777777" w:rsidR="00BE0BC2" w:rsidRDefault="00BE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743B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416112BB" w:rsidR="00615E7B" w:rsidRDefault="00D95A19" w:rsidP="00A72170">
    <w:pPr>
      <w:pStyle w:val="Fuzeile"/>
      <w:tabs>
        <w:tab w:val="clear" w:pos="4320"/>
        <w:tab w:val="clear" w:pos="8640"/>
        <w:tab w:val="left" w:pos="6093"/>
      </w:tabs>
    </w:pPr>
    <w:r w:rsidRPr="00D95A19">
      <w:t>Grundlegendes zum christlichen Leben</w:t>
    </w:r>
    <w:r w:rsidR="00A72170">
      <w:t xml:space="preserve"> (</w:t>
    </w:r>
    <w:r w:rsidR="001E3413">
      <w:t>4</w:t>
    </w:r>
    <w:r w:rsidR="00A72170">
      <w:t>/</w:t>
    </w:r>
    <w:r>
      <w:t>6</w:t>
    </w:r>
    <w:r w:rsidR="00A72170">
      <w:t>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BE931" w14:textId="77777777" w:rsidR="00BE0BC2" w:rsidRDefault="00BE0BC2">
      <w:r>
        <w:separator/>
      </w:r>
    </w:p>
  </w:footnote>
  <w:footnote w:type="continuationSeparator" w:id="0">
    <w:p w14:paraId="724084AB" w14:textId="77777777" w:rsidR="00BE0BC2" w:rsidRDefault="00BE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07A32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B7F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12BE"/>
    <w:rsid w:val="001E1AD4"/>
    <w:rsid w:val="001E3413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3B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23D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05B8"/>
    <w:rsid w:val="00352093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C7380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90B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28D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3998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BCA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04A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2E1D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76C64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44F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758E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28E3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0BC2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535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71F"/>
    <w:rsid w:val="00D94BC9"/>
    <w:rsid w:val="00D95A19"/>
    <w:rsid w:val="00D96031"/>
    <w:rsid w:val="00D9744E"/>
    <w:rsid w:val="00D9772A"/>
    <w:rsid w:val="00D97C84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5B0C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341B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5405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D0FC-C59A-4065-B006-530A8D1B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2443</Words>
  <Characters>15397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4/6 - Leben in echter und tiefer Gemeinschaft - Leseexemplar</vt:lpstr>
    </vt:vector>
  </TitlesOfParts>
  <Company/>
  <LinksUpToDate>false</LinksUpToDate>
  <CharactersWithSpaces>17805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4/6 - Leben in echter und tiefer Gemeinschaft - Leseexemplar</dc:title>
  <dc:creator>Jürg Birnstiel</dc:creator>
  <cp:lastModifiedBy>Me</cp:lastModifiedBy>
  <cp:revision>15</cp:revision>
  <cp:lastPrinted>2020-03-30T12:05:00Z</cp:lastPrinted>
  <dcterms:created xsi:type="dcterms:W3CDTF">2022-01-22T15:37:00Z</dcterms:created>
  <dcterms:modified xsi:type="dcterms:W3CDTF">2022-04-14T18:41:00Z</dcterms:modified>
</cp:coreProperties>
</file>